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A8" w:rsidRPr="00C611A8" w:rsidRDefault="00C611A8" w:rsidP="00C611A8">
      <w:pPr>
        <w:jc w:val="both"/>
      </w:pPr>
      <w:r>
        <w:rPr>
          <w:rStyle w:val="FontStyle11"/>
          <w:sz w:val="28"/>
          <w:szCs w:val="28"/>
          <w:lang w:val="uk-UA" w:eastAsia="uk-UA"/>
        </w:rPr>
        <w:t xml:space="preserve">                                                                                        </w:t>
      </w:r>
      <w:r w:rsidRPr="00C611A8">
        <w:t>«ЗАТВЕРДЖЕНО»</w:t>
      </w:r>
    </w:p>
    <w:p w:rsidR="00C611A8" w:rsidRPr="00C611A8" w:rsidRDefault="00C611A8" w:rsidP="00C611A8">
      <w:pPr>
        <w:jc w:val="both"/>
      </w:pPr>
      <w:r>
        <w:rPr>
          <w:lang w:val="uk-UA"/>
        </w:rPr>
        <w:t xml:space="preserve">                                                                                                       </w:t>
      </w:r>
      <w:proofErr w:type="gramStart"/>
      <w:r w:rsidRPr="00C611A8">
        <w:t xml:space="preserve">Наказ  </w:t>
      </w:r>
      <w:proofErr w:type="spellStart"/>
      <w:r w:rsidRPr="00C611A8">
        <w:t>управління</w:t>
      </w:r>
      <w:proofErr w:type="spellEnd"/>
      <w:proofErr w:type="gramEnd"/>
      <w:r w:rsidRPr="00C611A8">
        <w:t xml:space="preserve"> </w:t>
      </w:r>
      <w:proofErr w:type="spellStart"/>
      <w:r w:rsidRPr="00C611A8">
        <w:t>освіти</w:t>
      </w:r>
      <w:proofErr w:type="spellEnd"/>
      <w:r w:rsidRPr="00C611A8">
        <w:t xml:space="preserve"> і науки </w:t>
      </w:r>
    </w:p>
    <w:p w:rsidR="00C611A8" w:rsidRPr="00C611A8" w:rsidRDefault="00C611A8" w:rsidP="00C611A8">
      <w:pPr>
        <w:jc w:val="both"/>
      </w:pPr>
      <w:r w:rsidRPr="00C611A8">
        <w:tab/>
        <w:t xml:space="preserve">                </w:t>
      </w:r>
      <w:r>
        <w:rPr>
          <w:lang w:val="uk-UA"/>
        </w:rPr>
        <w:t xml:space="preserve">                                                                           </w:t>
      </w:r>
      <w:proofErr w:type="spellStart"/>
      <w:r w:rsidRPr="00C611A8">
        <w:t>облдержадміністрації</w:t>
      </w:r>
      <w:proofErr w:type="spellEnd"/>
      <w:r w:rsidRPr="00C611A8">
        <w:tab/>
      </w:r>
      <w:r w:rsidRPr="00C611A8">
        <w:tab/>
      </w:r>
      <w:r w:rsidRPr="00C611A8">
        <w:tab/>
      </w:r>
      <w:r w:rsidRPr="00C611A8">
        <w:tab/>
      </w:r>
      <w:r>
        <w:rPr>
          <w:lang w:val="uk-UA"/>
        </w:rPr>
        <w:t xml:space="preserve">                                                                               </w:t>
      </w:r>
      <w:r w:rsidRPr="00C611A8">
        <w:t>від 24.03.2021 р.  № 89</w:t>
      </w:r>
    </w:p>
    <w:p w:rsidR="00C611A8" w:rsidRPr="00C611A8" w:rsidRDefault="00C611A8" w:rsidP="00C611A8">
      <w:bookmarkStart w:id="0" w:name="_GoBack"/>
      <w:bookmarkEnd w:id="0"/>
    </w:p>
    <w:p w:rsidR="00C611A8" w:rsidRDefault="00C611A8" w:rsidP="00C611A8">
      <w:pPr>
        <w:ind w:left="58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611A8" w:rsidRDefault="00C611A8" w:rsidP="00C611A8">
      <w:pPr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ПРИМІРНА ПРОГРАМА</w:t>
      </w:r>
    </w:p>
    <w:p w:rsidR="00C611A8" w:rsidRDefault="00C611A8" w:rsidP="00C611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місячника з безпеки життєдіяльності</w:t>
      </w:r>
    </w:p>
    <w:p w:rsidR="00C611A8" w:rsidRDefault="00C611A8" w:rsidP="00C611A8">
      <w:pPr>
        <w:rPr>
          <w:sz w:val="28"/>
          <w:szCs w:val="28"/>
          <w:lang w:val="uk-UA"/>
        </w:rPr>
      </w:pPr>
    </w:p>
    <w:p w:rsidR="00C611A8" w:rsidRDefault="00C611A8" w:rsidP="00C611A8">
      <w:pPr>
        <w:rPr>
          <w:sz w:val="28"/>
          <w:szCs w:val="28"/>
          <w:lang w:val="uk-UA"/>
        </w:rPr>
      </w:pPr>
    </w:p>
    <w:p w:rsidR="00C611A8" w:rsidRDefault="00C611A8" w:rsidP="00C611A8">
      <w:pPr>
        <w:ind w:firstLine="85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 Організаційно-технічні заходи: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Підготовка наказу та програми проведення місячника у закладі освіти.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Аналіз виконання угоди з охорони праці. При необхідності додаткове включення заходів з безпеки життєдіяльності до колективного договору.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Розроблення системи управління охороною праці у закладах освіти області та забезпечення її функціонування.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Перегляд інструкцій з охорони праці у відповідності до Положення про розробку інструкцій з охорони праці.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Огляд стану безпеки навчання та праці у навчальних кабінетах, майстернях, лабораторіях, полігонах, спортивних залах, їдальнях, гуртожитках.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Проведення атестації робочих місць за умовами праці у закладах освіти області.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Здійснення контролю за дотриманням працівниками і здобувачів освіти вимог інструкцій з охорони праці.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Перевірка стану обладнання, ручного електрифікованого інструменту. 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Проведення технічних оглядів автотранспортних засобів і сільськогосподарської техніки.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Проведення оглядів будівель і споруд на території закладу освіти на відповідність їх вимогам нормативних актів з безпеки життєдіяльності.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Посилення контролю за забезпеченням здобувачів освіти та працюючих засобами пожежогасіння, індивідуального захисту, медикаментами, проведенням замірів опору ізоляції проводів та заземлення.</w:t>
      </w:r>
    </w:p>
    <w:p w:rsidR="00C611A8" w:rsidRDefault="00C611A8" w:rsidP="00C611A8">
      <w:pPr>
        <w:ind w:firstLine="85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 Навчання та перевірка знань учасників освітнього процесу з питань безпеки життєдіяльності, охорони праці: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Організація навчання та перевірки знань з охорони праці, безпеки життєдіяльності (відповідно до наказу Держнаглядохоронпраці від 26.01.05     № 15 зі змінами).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Проведення практичних занять щодо відпрацювання планів евакуації, роботи з первинними засобами пожежогасіння на випадок виникнення пожежі.</w:t>
      </w:r>
    </w:p>
    <w:p w:rsidR="00C611A8" w:rsidRDefault="00C611A8" w:rsidP="00C611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2.3. Проведення контрольних зрізів з предмету "Охорона праці".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Організація консультацій для здобувачів професійної (професійно-технічної) та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 освіти випускних груп з написання розділу "Охорона праці" письмових екзаменаційних робіт. 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 Зміцнення навчально-матеріальної бази: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 Обладнання кабінетів охорони праці, куточків з охорони праці у навчальних майстернях, лабораторіях, кабінетах, бібліотеці у відповідності з нормативними вимогами.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Придбання наочних посібників, приладів, технічних засобів навчання, демонстраційної апаратури, комп'ютерного забезпечення.</w:t>
      </w:r>
    </w:p>
    <w:p w:rsidR="00C611A8" w:rsidRDefault="00C611A8" w:rsidP="00C611A8">
      <w:pPr>
        <w:ind w:firstLine="85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4. Позакласні заходи з безпеки життєдіяльності, охорони праці: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Проведення семінарів, нарад, науково-практичних конференцій педагогічних працівників, конкурсів, вікторин, виховних та інформаційно-просвітницьких годин у навчальних групах, класах.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Випуск інформаційних бюлетенів, стінних і радіогазет з питань безпеки, гігієни навчання та праці тощо.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Проведення батьківських зборів з профілактики травматизму та загибелі дітей.</w:t>
      </w: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Проведення зустрічей з працівниками відповідних служб.</w:t>
      </w:r>
    </w:p>
    <w:p w:rsidR="00C611A8" w:rsidRDefault="00C611A8" w:rsidP="00C611A8">
      <w:pPr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ind w:firstLine="855"/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jc w:val="both"/>
        <w:rPr>
          <w:sz w:val="28"/>
          <w:szCs w:val="28"/>
          <w:lang w:val="uk-UA"/>
        </w:rPr>
      </w:pPr>
    </w:p>
    <w:p w:rsidR="00C611A8" w:rsidRDefault="00C611A8" w:rsidP="00C611A8">
      <w:pPr>
        <w:tabs>
          <w:tab w:val="left" w:pos="0"/>
        </w:tabs>
        <w:rPr>
          <w:lang w:val="uk-UA"/>
        </w:rPr>
      </w:pPr>
    </w:p>
    <w:p w:rsidR="00C611A8" w:rsidRPr="0026191D" w:rsidRDefault="00C611A8" w:rsidP="00C611A8">
      <w:pPr>
        <w:rPr>
          <w:lang w:val="uk-UA"/>
        </w:rPr>
      </w:pPr>
    </w:p>
    <w:p w:rsidR="00A004DB" w:rsidRPr="00C611A8" w:rsidRDefault="00A004DB">
      <w:pPr>
        <w:rPr>
          <w:lang w:val="uk-UA"/>
        </w:rPr>
      </w:pPr>
    </w:p>
    <w:sectPr w:rsidR="00A004DB" w:rsidRPr="00C611A8" w:rsidSect="00B22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90"/>
    <w:rsid w:val="00885890"/>
    <w:rsid w:val="00A004DB"/>
    <w:rsid w:val="00C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1877-1C5A-4725-BC34-37555044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611A8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11">
    <w:name w:val="Font Style11"/>
    <w:basedOn w:val="a0"/>
    <w:rsid w:val="00C611A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2021-04-06T09:39:00Z</dcterms:created>
  <dcterms:modified xsi:type="dcterms:W3CDTF">2021-04-06T09:40:00Z</dcterms:modified>
</cp:coreProperties>
</file>